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ind w:left="238"/>
        <w:jc w:val="center"/>
        <w:outlineLvl w:val="0"/>
        <w:rPr>
          <w:rFonts w:ascii="宋体" w:hAnsi="宋体"/>
          <w:b/>
          <w:bCs/>
          <w:sz w:val="32"/>
          <w:szCs w:val="32"/>
        </w:rPr>
      </w:pPr>
      <w:r>
        <w:rPr>
          <w:rFonts w:hint="eastAsia" w:ascii="宋体" w:hAnsi="宋体"/>
          <w:b/>
          <w:bCs/>
          <w:sz w:val="32"/>
          <w:szCs w:val="32"/>
        </w:rPr>
        <w:t>采购需求</w:t>
      </w: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一</w:t>
      </w:r>
      <w:r>
        <w:rPr>
          <w:rFonts w:ascii="宋体" w:hAnsi="宋体"/>
          <w:b/>
          <w:sz w:val="21"/>
          <w:szCs w:val="21"/>
        </w:rPr>
        <w:t>、</w:t>
      </w:r>
      <w:r>
        <w:rPr>
          <w:rFonts w:hint="eastAsia" w:ascii="宋体" w:hAnsi="宋体"/>
          <w:b/>
          <w:sz w:val="21"/>
          <w:szCs w:val="21"/>
        </w:rPr>
        <w:t>为落实政府采购政策需满足的要求：</w:t>
      </w:r>
    </w:p>
    <w:tbl>
      <w:tblPr>
        <w:tblStyle w:val="3"/>
        <w:tblW w:w="94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3256"/>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bookmarkStart w:id="0" w:name="_Hlk45005599"/>
            <w:r>
              <w:rPr>
                <w:rFonts w:hint="eastAsia" w:ascii="宋体" w:hAnsi="宋体" w:cs="宋体"/>
                <w:b/>
                <w:bCs/>
                <w:sz w:val="21"/>
                <w:szCs w:val="21"/>
              </w:rPr>
              <w:t>序号</w:t>
            </w:r>
          </w:p>
        </w:tc>
        <w:tc>
          <w:tcPr>
            <w:tcW w:w="3256"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政策名称</w:t>
            </w:r>
          </w:p>
        </w:tc>
        <w:tc>
          <w:tcPr>
            <w:tcW w:w="552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1</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政府采购进口产品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允许采购进口产品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2</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政府强制采购节能产品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3</w:t>
            </w:r>
          </w:p>
        </w:tc>
        <w:tc>
          <w:tcPr>
            <w:tcW w:w="3256"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政府优先采购节能、环保产品</w:t>
            </w:r>
          </w:p>
        </w:tc>
        <w:tc>
          <w:tcPr>
            <w:tcW w:w="5529" w:type="dxa"/>
            <w:vAlign w:val="center"/>
          </w:tcPr>
          <w:p>
            <w:pPr>
              <w:adjustRightInd w:val="0"/>
              <w:snapToGrid w:val="0"/>
              <w:spacing w:line="288" w:lineRule="auto"/>
              <w:jc w:val="left"/>
              <w:rPr>
                <w:rFonts w:ascii="宋体" w:hAnsi="宋体" w:cs="宋体"/>
                <w:b/>
                <w:bCs/>
                <w:sz w:val="21"/>
                <w:szCs w:val="21"/>
              </w:rPr>
            </w:pPr>
            <w:r>
              <w:rPr>
                <w:rFonts w:hint="eastAsia" w:ascii="宋体" w:hAnsi="宋体" w:cs="宋体"/>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4</w:t>
            </w:r>
          </w:p>
        </w:tc>
        <w:tc>
          <w:tcPr>
            <w:tcW w:w="3256" w:type="dxa"/>
            <w:vAlign w:val="center"/>
          </w:tcPr>
          <w:p>
            <w:pPr>
              <w:adjustRightInd w:val="0"/>
              <w:snapToGrid w:val="0"/>
              <w:spacing w:line="288" w:lineRule="auto"/>
              <w:jc w:val="left"/>
              <w:rPr>
                <w:rFonts w:ascii="宋体" w:hAnsi="宋体" w:cs="宋体"/>
                <w:sz w:val="21"/>
                <w:szCs w:val="16"/>
              </w:rPr>
            </w:pPr>
            <w:r>
              <w:rPr>
                <w:rFonts w:hint="eastAsia" w:ascii="宋体" w:hAnsi="宋体" w:cs="宋体"/>
                <w:sz w:val="21"/>
                <w:szCs w:val="16"/>
              </w:rPr>
              <w:t>政府采购支持科技创新</w:t>
            </w:r>
          </w:p>
        </w:tc>
        <w:tc>
          <w:tcPr>
            <w:tcW w:w="5529" w:type="dxa"/>
            <w:vAlign w:val="center"/>
          </w:tcPr>
          <w:p>
            <w:pPr>
              <w:adjustRightInd w:val="0"/>
              <w:snapToGrid w:val="0"/>
              <w:spacing w:line="288" w:lineRule="auto"/>
              <w:jc w:val="left"/>
              <w:rPr>
                <w:rFonts w:ascii="宋体" w:hAnsi="宋体" w:cs="宋体"/>
                <w:sz w:val="21"/>
                <w:szCs w:val="16"/>
              </w:rPr>
            </w:pPr>
            <w:r>
              <w:rPr>
                <w:rFonts w:hint="eastAsia" w:ascii="宋体" w:hAnsi="宋体" w:cs="宋体"/>
                <w:sz w:val="21"/>
                <w:szCs w:val="16"/>
              </w:rPr>
              <w:t>提供材料详见招标文件第六章“商务和技术文件”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5</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政府采购促进中小企业发展</w:t>
            </w:r>
          </w:p>
        </w:tc>
        <w:tc>
          <w:tcPr>
            <w:tcW w:w="5529"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提供材料详见招标文件第六章“报价文件”</w:t>
            </w:r>
          </w:p>
          <w:p>
            <w:pPr>
              <w:adjustRightInd w:val="0"/>
              <w:snapToGrid w:val="0"/>
              <w:spacing w:line="288" w:lineRule="auto"/>
              <w:jc w:val="left"/>
              <w:rPr>
                <w:rFonts w:ascii="宋体" w:hAnsi="宋体"/>
                <w:b/>
                <w:bCs/>
                <w:sz w:val="21"/>
                <w:szCs w:val="21"/>
              </w:rPr>
            </w:pPr>
            <w:r>
              <w:rPr>
                <w:rFonts w:hint="eastAsia" w:ascii="宋体" w:hAnsi="宋体"/>
                <w:b/>
                <w:bCs/>
                <w:sz w:val="21"/>
                <w:szCs w:val="21"/>
              </w:rPr>
              <w:t>本项目属性为：货物</w:t>
            </w:r>
          </w:p>
          <w:p>
            <w:pPr>
              <w:adjustRightInd w:val="0"/>
              <w:snapToGrid w:val="0"/>
              <w:spacing w:line="288" w:lineRule="auto"/>
              <w:jc w:val="left"/>
              <w:rPr>
                <w:rFonts w:ascii="宋体" w:hAnsi="宋体"/>
                <w:b/>
                <w:bCs/>
                <w:sz w:val="21"/>
                <w:szCs w:val="21"/>
              </w:rPr>
            </w:pPr>
            <w:r>
              <w:rPr>
                <w:rFonts w:hint="eastAsia" w:ascii="宋体" w:hAnsi="宋体"/>
                <w:b/>
                <w:bCs/>
                <w:sz w:val="21"/>
                <w:szCs w:val="21"/>
              </w:rPr>
              <w:t>采购标的对应的中小企业划分标准所属行业：工业</w:t>
            </w:r>
          </w:p>
          <w:p>
            <w:pPr>
              <w:adjustRightInd w:val="0"/>
              <w:snapToGrid w:val="0"/>
              <w:spacing w:line="288" w:lineRule="auto"/>
              <w:jc w:val="left"/>
              <w:rPr>
                <w:rFonts w:ascii="宋体" w:hAnsi="宋体" w:cs="宋体"/>
                <w:b/>
                <w:bCs/>
                <w:sz w:val="21"/>
                <w:szCs w:val="21"/>
              </w:rPr>
            </w:pPr>
            <w:r>
              <w:rPr>
                <w:rFonts w:hint="eastAsia" w:ascii="宋体" w:hAnsi="宋体"/>
                <w:b/>
                <w:bCs/>
                <w:sz w:val="21"/>
                <w:szCs w:val="21"/>
              </w:rPr>
              <w:t>中小企业划型标准：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6</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政府采购支持监狱企业发展</w:t>
            </w:r>
          </w:p>
        </w:tc>
        <w:tc>
          <w:tcPr>
            <w:tcW w:w="5529" w:type="dxa"/>
            <w:vAlign w:val="center"/>
          </w:tcPr>
          <w:p>
            <w:pPr>
              <w:adjustRightInd w:val="0"/>
              <w:snapToGrid w:val="0"/>
              <w:spacing w:line="288" w:lineRule="auto"/>
              <w:jc w:val="left"/>
              <w:rPr>
                <w:rFonts w:ascii="宋体" w:hAnsi="宋体"/>
                <w:b/>
                <w:bCs/>
                <w:sz w:val="21"/>
                <w:szCs w:val="21"/>
              </w:rPr>
            </w:pPr>
            <w:r>
              <w:rPr>
                <w:rFonts w:hint="eastAsia" w:ascii="宋体" w:hAnsi="宋体" w:cs="宋体"/>
                <w:sz w:val="21"/>
                <w:szCs w:val="21"/>
              </w:rPr>
              <w:t>提供材料详见招标文件第六章“报价文件”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08"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7</w:t>
            </w:r>
          </w:p>
        </w:tc>
        <w:tc>
          <w:tcPr>
            <w:tcW w:w="3256"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政府采购促进残疾人就业</w:t>
            </w:r>
          </w:p>
        </w:tc>
        <w:tc>
          <w:tcPr>
            <w:tcW w:w="5529" w:type="dxa"/>
            <w:vAlign w:val="center"/>
          </w:tcPr>
          <w:p>
            <w:pPr>
              <w:adjustRightInd w:val="0"/>
              <w:snapToGrid w:val="0"/>
              <w:spacing w:line="288" w:lineRule="auto"/>
              <w:jc w:val="left"/>
              <w:rPr>
                <w:rFonts w:ascii="宋体" w:hAnsi="宋体" w:cs="宋体"/>
                <w:sz w:val="21"/>
                <w:szCs w:val="21"/>
              </w:rPr>
            </w:pPr>
            <w:r>
              <w:rPr>
                <w:rFonts w:hint="eastAsia" w:ascii="宋体" w:hAnsi="宋体" w:cs="宋体"/>
                <w:sz w:val="21"/>
                <w:szCs w:val="21"/>
              </w:rPr>
              <w:t>提供材料详见招标文件第六章“报价文件”</w:t>
            </w:r>
          </w:p>
        </w:tc>
      </w:tr>
      <w:bookmarkEnd w:id="0"/>
    </w:tbl>
    <w:p>
      <w:pPr>
        <w:adjustRightInd w:val="0"/>
        <w:snapToGrid w:val="0"/>
        <w:spacing w:line="288" w:lineRule="auto"/>
        <w:rPr>
          <w:rFonts w:ascii="宋体" w:hAnsi="宋体"/>
          <w:sz w:val="21"/>
          <w:szCs w:val="21"/>
        </w:rPr>
      </w:pPr>
    </w:p>
    <w:p>
      <w:pPr>
        <w:adjustRightInd w:val="0"/>
        <w:snapToGrid w:val="0"/>
        <w:spacing w:line="288" w:lineRule="auto"/>
        <w:outlineLvl w:val="1"/>
        <w:rPr>
          <w:rFonts w:ascii="宋体" w:hAnsi="宋体"/>
          <w:b/>
          <w:sz w:val="21"/>
          <w:szCs w:val="21"/>
          <w:highlight w:val="yellow"/>
        </w:rPr>
      </w:pPr>
      <w:r>
        <w:rPr>
          <w:rFonts w:hint="eastAsia" w:ascii="宋体" w:hAnsi="宋体"/>
          <w:b/>
          <w:sz w:val="21"/>
          <w:szCs w:val="21"/>
        </w:rPr>
        <w:t>二</w:t>
      </w:r>
      <w:r>
        <w:rPr>
          <w:rFonts w:ascii="宋体" w:hAnsi="宋体"/>
          <w:b/>
          <w:sz w:val="21"/>
          <w:szCs w:val="21"/>
        </w:rPr>
        <w:t>、</w:t>
      </w:r>
      <w:r>
        <w:rPr>
          <w:rFonts w:hint="eastAsia" w:ascii="宋体" w:hAnsi="宋体"/>
          <w:b/>
          <w:sz w:val="21"/>
          <w:szCs w:val="21"/>
        </w:rPr>
        <w:t>采购资金的支付方式、时间、条件：</w:t>
      </w:r>
    </w:p>
    <w:tbl>
      <w:tblPr>
        <w:tblStyle w:val="3"/>
        <w:tblW w:w="9493"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b/>
                <w:spacing w:val="-6"/>
                <w:sz w:val="21"/>
                <w:szCs w:val="21"/>
              </w:rPr>
            </w:pPr>
            <w:bookmarkStart w:id="1" w:name="_Hlk45005608"/>
            <w:r>
              <w:rPr>
                <w:rFonts w:hint="eastAsia" w:ascii="宋体" w:hAnsi="宋体"/>
                <w:b/>
                <w:spacing w:val="-6"/>
                <w:sz w:val="21"/>
                <w:szCs w:val="21"/>
              </w:rPr>
              <w:t>付款方式</w:t>
            </w:r>
          </w:p>
        </w:tc>
        <w:tc>
          <w:tcPr>
            <w:tcW w:w="765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1、货款支付方式：</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（1）国产设备及境内直接供货的进口设备：签订合同时交纳10%履约保证金，合同签订后，支付合同金额的10%；安装调试后，支付合同金额的80 %；验收合格后，支付余款。保证金在验收后无息退还。</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2）境外供货的设备：需方在与供方签订合同后即付外贸代理公司10%货款，在外贸代理公司办出本合同涉及进口货物的《中华人民共和国海关进出口货物征免税确认通知书》并开出信用证或电汇支付后，付余款至外贸代理公司。外贸代理公司见境外公司发货单后以信用证或电汇方式支付90%货款，验收合格后以电汇方式支付余款。</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2、货款的结算：</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境内供货合同付款至100%前，供方须提供增值税专用发票、验收合格报告和原产地证明等材料。因供方未按约及时提供相关材料导致需方迟延付款的，不视为需方逾期付款，供方不得因此向需方主张承担逾期付款违约责任。</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开票资料</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抬头：浙江大学</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纳税人识别号：12100000470095016Q</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地址：杭州市余杭塘路866号，电话88981919</w:t>
            </w:r>
          </w:p>
          <w:p>
            <w:pPr>
              <w:autoSpaceDE w:val="0"/>
              <w:autoSpaceDN w:val="0"/>
              <w:adjustRightInd w:val="0"/>
              <w:snapToGrid w:val="0"/>
              <w:spacing w:line="288" w:lineRule="auto"/>
              <w:jc w:val="left"/>
              <w:rPr>
                <w:rFonts w:ascii="宋体" w:hAnsi="宋体" w:cs="宋体"/>
                <w:spacing w:val="-6"/>
                <w:kern w:val="0"/>
                <w:sz w:val="21"/>
                <w:szCs w:val="21"/>
              </w:rPr>
            </w:pPr>
            <w:r>
              <w:rPr>
                <w:rFonts w:hint="eastAsia" w:ascii="宋体" w:hAnsi="宋体" w:cs="宋体"/>
                <w:spacing w:val="-6"/>
                <w:kern w:val="0"/>
                <w:sz w:val="21"/>
                <w:szCs w:val="21"/>
              </w:rPr>
              <w:t>开户行：工行杭州市浙大支行</w:t>
            </w:r>
          </w:p>
          <w:p>
            <w:pPr>
              <w:pStyle w:val="2"/>
              <w:rPr>
                <w:rFonts w:ascii="宋体" w:hAnsi="宋体" w:cs="宋体"/>
                <w:spacing w:val="-6"/>
                <w:kern w:val="0"/>
                <w:sz w:val="21"/>
                <w:szCs w:val="21"/>
                <w:highlight w:val="yellow"/>
              </w:rPr>
            </w:pPr>
            <w:r>
              <w:rPr>
                <w:rFonts w:hint="eastAsia" w:ascii="宋体" w:hAnsi="宋体" w:cs="宋体"/>
                <w:spacing w:val="-6"/>
                <w:kern w:val="0"/>
                <w:sz w:val="21"/>
                <w:szCs w:val="21"/>
              </w:rPr>
              <w:t>账号：1202024609908808891</w:t>
            </w:r>
          </w:p>
        </w:tc>
      </w:tr>
      <w:bookmarkEnd w:id="1"/>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三</w:t>
      </w:r>
      <w:r>
        <w:rPr>
          <w:rFonts w:ascii="宋体" w:hAnsi="宋体"/>
          <w:b/>
          <w:sz w:val="21"/>
          <w:szCs w:val="21"/>
        </w:rPr>
        <w:t>、</w:t>
      </w:r>
      <w:r>
        <w:rPr>
          <w:rFonts w:hint="eastAsia" w:ascii="宋体" w:hAnsi="宋体"/>
          <w:b/>
          <w:sz w:val="21"/>
          <w:szCs w:val="21"/>
        </w:rPr>
        <w:t>服务</w:t>
      </w:r>
      <w:r>
        <w:rPr>
          <w:rFonts w:ascii="宋体" w:hAnsi="宋体"/>
          <w:b/>
          <w:sz w:val="21"/>
          <w:szCs w:val="21"/>
        </w:rPr>
        <w:t>要求</w:t>
      </w:r>
      <w:r>
        <w:rPr>
          <w:rFonts w:hint="eastAsia" w:ascii="宋体" w:hAnsi="宋体"/>
          <w:b/>
          <w:spacing w:val="-6"/>
          <w:sz w:val="21"/>
          <w:szCs w:val="21"/>
        </w:rPr>
        <w:t>（技术要求里另有注明的以技术要求为准）</w:t>
      </w:r>
      <w:r>
        <w:rPr>
          <w:rFonts w:ascii="宋体" w:hAnsi="宋体"/>
          <w:b/>
          <w:sz w:val="21"/>
          <w:szCs w:val="21"/>
        </w:rPr>
        <w:t>：</w:t>
      </w:r>
    </w:p>
    <w:tbl>
      <w:tblPr>
        <w:tblStyle w:val="3"/>
        <w:tblW w:w="9498"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43"/>
        <w:gridCol w:w="7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交付时间</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sz w:val="21"/>
                <w:szCs w:val="21"/>
              </w:rPr>
              <w:t>签订合同后</w:t>
            </w:r>
            <w:r>
              <w:rPr>
                <w:rFonts w:ascii="宋体" w:hAnsi="宋体"/>
                <w:sz w:val="21"/>
                <w:szCs w:val="21"/>
              </w:rPr>
              <w:t>1</w:t>
            </w:r>
            <w:r>
              <w:rPr>
                <w:rFonts w:hint="eastAsia" w:ascii="宋体" w:hAnsi="宋体"/>
                <w:sz w:val="21"/>
                <w:szCs w:val="21"/>
              </w:rPr>
              <w:t>个月内。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交付地点</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hint="eastAsia" w:ascii="宋体" w:hAnsi="宋体" w:cs="宋体"/>
                <w:sz w:val="21"/>
                <w:szCs w:val="21"/>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sz w:val="21"/>
                <w:szCs w:val="21"/>
              </w:rPr>
              <w:t>▲</w:t>
            </w:r>
            <w:r>
              <w:rPr>
                <w:rFonts w:hint="eastAsia" w:ascii="宋体" w:hAnsi="宋体" w:cs="宋体"/>
                <w:b/>
                <w:bCs/>
                <w:sz w:val="21"/>
                <w:szCs w:val="21"/>
              </w:rPr>
              <w:t>质保期</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highlight w:val="yellow"/>
              </w:rPr>
            </w:pPr>
            <w:r>
              <w:rPr>
                <w:rFonts w:ascii="宋体" w:hAnsi="宋体" w:cs="宋体"/>
                <w:sz w:val="21"/>
                <w:szCs w:val="21"/>
              </w:rPr>
              <w:t>1</w:t>
            </w:r>
            <w:r>
              <w:rPr>
                <w:rFonts w:hint="eastAsia" w:ascii="宋体" w:hAnsi="宋体" w:cs="宋体"/>
                <w:sz w:val="21"/>
                <w:szCs w:val="21"/>
              </w:rPr>
              <w:t>年，项目验收合格后开始计算。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服务标准、期限、效率</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ascii="宋体" w:hAnsi="宋体" w:cs="宋体"/>
                <w:sz w:val="21"/>
                <w:szCs w:val="21"/>
              </w:rPr>
              <w:t>1</w:t>
            </w:r>
            <w:r>
              <w:rPr>
                <w:rFonts w:hint="eastAsia" w:ascii="宋体" w:hAnsi="宋体" w:cs="宋体"/>
                <w:sz w:val="21"/>
                <w:szCs w:val="21"/>
              </w:rPr>
              <w:t>.在质保期内，供应商应对货物出现的质量及安全问题负责处理解决并承担一切费用。</w:t>
            </w:r>
          </w:p>
          <w:p>
            <w:pPr>
              <w:adjustRightInd w:val="0"/>
              <w:snapToGrid w:val="0"/>
              <w:spacing w:line="288" w:lineRule="auto"/>
              <w:rPr>
                <w:rFonts w:ascii="宋体" w:hAnsi="宋体" w:cs="宋体"/>
                <w:sz w:val="21"/>
                <w:szCs w:val="21"/>
              </w:rPr>
            </w:pPr>
            <w:r>
              <w:rPr>
                <w:rFonts w:ascii="宋体" w:hAnsi="宋体" w:cs="宋体"/>
                <w:sz w:val="21"/>
                <w:szCs w:val="21"/>
              </w:rPr>
              <w:t>2.</w:t>
            </w:r>
            <w:r>
              <w:rPr>
                <w:rFonts w:hint="eastAsia" w:ascii="宋体" w:hAnsi="宋体" w:cs="宋体"/>
                <w:sz w:val="21"/>
                <w:szCs w:val="21"/>
              </w:rPr>
              <w:t>质保期内出现无法排除的故障，供应商需无条件更换同型号产品。</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质保期满后，供应商继续为采购人服务，仅收取零配件成本费。</w:t>
            </w:r>
          </w:p>
          <w:p>
            <w:pPr>
              <w:adjustRightInd w:val="0"/>
              <w:snapToGrid w:val="0"/>
              <w:spacing w:line="288" w:lineRule="auto"/>
              <w:rPr>
                <w:rFonts w:ascii="宋体" w:hAnsi="宋体" w:cs="宋体"/>
                <w:sz w:val="21"/>
                <w:szCs w:val="21"/>
              </w:rPr>
            </w:pPr>
            <w:r>
              <w:rPr>
                <w:rFonts w:ascii="宋体" w:hAnsi="宋体" w:cs="宋体"/>
                <w:sz w:val="21"/>
                <w:szCs w:val="21"/>
              </w:rPr>
              <w:t>4.</w:t>
            </w:r>
            <w:r>
              <w:rPr>
                <w:rFonts w:hint="eastAsia" w:ascii="宋体" w:hAnsi="宋体" w:cs="宋体"/>
                <w:sz w:val="21"/>
                <w:szCs w:val="21"/>
              </w:rPr>
              <w:t>因人为因素出现的故障不在免费保修范围内。</w:t>
            </w:r>
          </w:p>
          <w:p>
            <w:pPr>
              <w:adjustRightInd w:val="0"/>
              <w:snapToGrid w:val="0"/>
              <w:spacing w:line="288" w:lineRule="auto"/>
              <w:rPr>
                <w:rFonts w:ascii="宋体" w:hAnsi="宋体" w:cs="宋体"/>
                <w:sz w:val="21"/>
                <w:szCs w:val="21"/>
                <w:u w:val="single"/>
              </w:rPr>
            </w:pPr>
            <w:r>
              <w:rPr>
                <w:rFonts w:ascii="宋体" w:hAnsi="宋体" w:cs="宋体"/>
                <w:sz w:val="21"/>
                <w:szCs w:val="21"/>
              </w:rPr>
              <w:t>5</w:t>
            </w:r>
            <w:r>
              <w:rPr>
                <w:rFonts w:hint="eastAsia" w:ascii="宋体" w:hAnsi="宋体" w:cs="宋体"/>
                <w:sz w:val="21"/>
                <w:szCs w:val="21"/>
              </w:rPr>
              <w:t>.</w:t>
            </w:r>
            <w:r>
              <w:rPr>
                <w:rFonts w:hint="eastAsia" w:ascii="宋体" w:hAnsi="宋体" w:cs="宋体"/>
                <w:sz w:val="21"/>
                <w:szCs w:val="21"/>
                <w:u w:val="single"/>
              </w:rPr>
              <w:t>如在使用过程中发生质量问题，供应商维修响应时间：24小时以内；</w:t>
            </w:r>
          </w:p>
          <w:p>
            <w:pPr>
              <w:adjustRightInd w:val="0"/>
              <w:snapToGrid w:val="0"/>
              <w:spacing w:line="288" w:lineRule="auto"/>
              <w:rPr>
                <w:rFonts w:ascii="宋体" w:hAnsi="宋体" w:cs="宋体"/>
                <w:sz w:val="21"/>
                <w:szCs w:val="21"/>
                <w:u w:val="single"/>
              </w:rPr>
            </w:pPr>
            <w:r>
              <w:rPr>
                <w:rFonts w:hint="eastAsia" w:ascii="宋体" w:hAnsi="宋体" w:cs="宋体"/>
                <w:sz w:val="21"/>
                <w:szCs w:val="21"/>
                <w:u w:val="single"/>
              </w:rPr>
              <w:t>电话技术支持时间：2小时以内；</w:t>
            </w:r>
          </w:p>
          <w:p>
            <w:pPr>
              <w:adjustRightInd w:val="0"/>
              <w:snapToGrid w:val="0"/>
              <w:spacing w:line="288" w:lineRule="auto"/>
              <w:rPr>
                <w:rFonts w:ascii="宋体" w:hAnsi="宋体" w:cs="宋体"/>
                <w:sz w:val="21"/>
                <w:szCs w:val="21"/>
              </w:rPr>
            </w:pPr>
            <w:r>
              <w:rPr>
                <w:rFonts w:hint="eastAsia" w:ascii="宋体" w:hAnsi="宋体" w:cs="宋体"/>
                <w:sz w:val="21"/>
                <w:szCs w:val="21"/>
                <w:u w:val="single"/>
              </w:rPr>
              <w:t>若需上门维修，则在：48小时内到达现场并进行维修；</w:t>
            </w:r>
            <w:r>
              <w:rPr>
                <w:rFonts w:ascii="宋体" w:hAnsi="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验收标准</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1.验收由采购人负责实施；</w:t>
            </w:r>
          </w:p>
          <w:p>
            <w:pPr>
              <w:adjustRightInd w:val="0"/>
              <w:snapToGrid w:val="0"/>
              <w:spacing w:line="288" w:lineRule="auto"/>
              <w:rPr>
                <w:rFonts w:ascii="宋体" w:hAnsi="宋体" w:cs="宋体"/>
                <w:sz w:val="21"/>
                <w:szCs w:val="21"/>
              </w:rPr>
            </w:pPr>
            <w:r>
              <w:rPr>
                <w:rFonts w:hint="eastAsia" w:ascii="宋体" w:hAnsi="宋体" w:cs="宋体"/>
                <w:sz w:val="21"/>
                <w:szCs w:val="21"/>
              </w:rPr>
              <w:t>2.验收依据：</w:t>
            </w:r>
          </w:p>
          <w:p>
            <w:pPr>
              <w:adjustRightInd w:val="0"/>
              <w:snapToGrid w:val="0"/>
              <w:spacing w:line="288" w:lineRule="auto"/>
              <w:rPr>
                <w:rFonts w:ascii="宋体" w:hAnsi="宋体" w:cs="宋体"/>
                <w:sz w:val="21"/>
                <w:szCs w:val="21"/>
              </w:rPr>
            </w:pPr>
            <w:r>
              <w:rPr>
                <w:rFonts w:hint="eastAsia" w:ascii="宋体" w:hAnsi="宋体" w:cs="宋体"/>
                <w:sz w:val="21"/>
                <w:szCs w:val="21"/>
              </w:rPr>
              <w:t>2.1合同、招标文件、投标文件；</w:t>
            </w:r>
          </w:p>
          <w:p>
            <w:pPr>
              <w:adjustRightInd w:val="0"/>
              <w:snapToGrid w:val="0"/>
              <w:spacing w:line="288" w:lineRule="auto"/>
              <w:rPr>
                <w:rFonts w:ascii="宋体" w:hAnsi="宋体" w:cs="宋体"/>
                <w:sz w:val="21"/>
                <w:szCs w:val="21"/>
              </w:rPr>
            </w:pPr>
            <w:r>
              <w:rPr>
                <w:rFonts w:hint="eastAsia" w:ascii="宋体" w:hAnsi="宋体" w:cs="宋体"/>
                <w:sz w:val="21"/>
                <w:szCs w:val="21"/>
              </w:rPr>
              <w:t>2.2供应商提供的技术规格、经采购人认可的合同货物的有效检验文件；</w:t>
            </w:r>
          </w:p>
          <w:p>
            <w:pPr>
              <w:adjustRightInd w:val="0"/>
              <w:snapToGrid w:val="0"/>
              <w:spacing w:line="288" w:lineRule="auto"/>
              <w:rPr>
                <w:rFonts w:ascii="宋体" w:hAnsi="宋体" w:cs="宋体"/>
                <w:sz w:val="21"/>
                <w:szCs w:val="21"/>
              </w:rPr>
            </w:pPr>
            <w:r>
              <w:rPr>
                <w:rFonts w:hint="eastAsia" w:ascii="宋体" w:hAnsi="宋体" w:cs="宋体"/>
                <w:sz w:val="21"/>
                <w:szCs w:val="21"/>
              </w:rPr>
              <w:t>2.3供应商投标文件中提供的经采购人认可的合同货物的验收标准（符合中国有关的国家、地方、行业标准）和检测办法及相应检测手段。</w:t>
            </w:r>
          </w:p>
          <w:p>
            <w:pPr>
              <w:adjustRightInd w:val="0"/>
              <w:snapToGrid w:val="0"/>
              <w:spacing w:line="288" w:lineRule="auto"/>
              <w:rPr>
                <w:rFonts w:ascii="宋体" w:hAnsi="宋体" w:cs="宋体"/>
                <w:sz w:val="21"/>
                <w:szCs w:val="21"/>
              </w:rPr>
            </w:pPr>
            <w:r>
              <w:rPr>
                <w:rFonts w:hint="eastAsia" w:ascii="宋体" w:hAnsi="宋体" w:cs="宋体"/>
                <w:sz w:val="21"/>
                <w:szCs w:val="21"/>
              </w:rPr>
              <w:t>3.供应商应派员在所供货物到采购人处时进行到货验收，有需要时能联系产品制造商到场共同验收，若发现任何损坏及质量问题，供应商负责妥善处理直至采购人满意，由此产生的费用由供应商承担。</w:t>
            </w:r>
          </w:p>
          <w:p>
            <w:pPr>
              <w:adjustRightInd w:val="0"/>
              <w:snapToGrid w:val="0"/>
              <w:spacing w:line="288" w:lineRule="auto"/>
              <w:rPr>
                <w:rFonts w:ascii="宋体" w:hAnsi="宋体" w:cs="宋体"/>
                <w:sz w:val="21"/>
                <w:szCs w:val="21"/>
              </w:rPr>
            </w:pPr>
            <w:r>
              <w:rPr>
                <w:rFonts w:hint="eastAsia" w:ascii="宋体" w:hAnsi="宋体" w:cs="宋体"/>
                <w:sz w:val="21"/>
                <w:szCs w:val="21"/>
              </w:rPr>
              <w:t>4.验收合格的条件：</w:t>
            </w:r>
          </w:p>
          <w:p>
            <w:pPr>
              <w:adjustRightInd w:val="0"/>
              <w:snapToGrid w:val="0"/>
              <w:spacing w:line="288" w:lineRule="auto"/>
              <w:rPr>
                <w:rFonts w:ascii="宋体" w:hAnsi="宋体" w:cs="宋体"/>
                <w:sz w:val="21"/>
                <w:szCs w:val="21"/>
              </w:rPr>
            </w:pPr>
            <w:r>
              <w:rPr>
                <w:rFonts w:hint="eastAsia" w:ascii="宋体" w:hAnsi="宋体" w:cs="宋体"/>
                <w:sz w:val="21"/>
                <w:szCs w:val="21"/>
              </w:rPr>
              <w:t>4.1所供货物符合产品标准和合同的要求；</w:t>
            </w:r>
          </w:p>
          <w:p>
            <w:pPr>
              <w:adjustRightInd w:val="0"/>
              <w:snapToGrid w:val="0"/>
              <w:spacing w:line="288" w:lineRule="auto"/>
              <w:rPr>
                <w:rFonts w:ascii="宋体" w:hAnsi="宋体" w:cs="宋体"/>
                <w:sz w:val="21"/>
                <w:szCs w:val="21"/>
              </w:rPr>
            </w:pPr>
            <w:r>
              <w:rPr>
                <w:rFonts w:hint="eastAsia" w:ascii="宋体" w:hAnsi="宋体" w:cs="宋体"/>
                <w:sz w:val="21"/>
                <w:szCs w:val="21"/>
              </w:rPr>
              <w:t>4.2在进行测试和验收过程中发现的问题已被解决并得到采购人的认可；</w:t>
            </w:r>
          </w:p>
          <w:p>
            <w:pPr>
              <w:adjustRightInd w:val="0"/>
              <w:snapToGrid w:val="0"/>
              <w:spacing w:line="288" w:lineRule="auto"/>
              <w:rPr>
                <w:rFonts w:ascii="宋体" w:hAnsi="宋体" w:cs="宋体"/>
                <w:sz w:val="21"/>
                <w:szCs w:val="21"/>
              </w:rPr>
            </w:pPr>
            <w:r>
              <w:rPr>
                <w:rFonts w:hint="eastAsia" w:ascii="宋体" w:hAnsi="宋体" w:cs="宋体"/>
                <w:sz w:val="21"/>
                <w:szCs w:val="21"/>
              </w:rPr>
              <w:t>4.3合同中规定的所有货物和材料均已交付；</w:t>
            </w:r>
          </w:p>
          <w:p>
            <w:pPr>
              <w:adjustRightInd w:val="0"/>
              <w:snapToGrid w:val="0"/>
              <w:spacing w:line="288" w:lineRule="auto"/>
              <w:rPr>
                <w:rFonts w:ascii="宋体" w:hAnsi="宋体" w:cs="宋体"/>
                <w:sz w:val="21"/>
                <w:szCs w:val="21"/>
              </w:rPr>
            </w:pPr>
            <w:r>
              <w:rPr>
                <w:rFonts w:hint="eastAsia" w:ascii="宋体" w:hAnsi="宋体" w:cs="宋体"/>
                <w:sz w:val="21"/>
                <w:szCs w:val="21"/>
              </w:rPr>
              <w:t>4.4所供货物已通过使用单位组织的验收；</w:t>
            </w:r>
          </w:p>
          <w:p>
            <w:pPr>
              <w:adjustRightInd w:val="0"/>
              <w:snapToGrid w:val="0"/>
              <w:spacing w:line="288" w:lineRule="auto"/>
              <w:rPr>
                <w:rFonts w:ascii="宋体" w:hAnsi="宋体" w:cs="宋体"/>
                <w:sz w:val="21"/>
                <w:szCs w:val="21"/>
              </w:rPr>
            </w:pPr>
            <w:r>
              <w:rPr>
                <w:rFonts w:hint="eastAsia" w:ascii="宋体" w:hAnsi="宋体" w:cs="宋体"/>
                <w:sz w:val="21"/>
                <w:szCs w:val="21"/>
              </w:rPr>
              <w:t>4.5所有相关的技术文件及资料均已提交并得到接受。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其他技术、服务要求</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1</w:t>
            </w:r>
            <w:r>
              <w:rPr>
                <w:rFonts w:ascii="宋体" w:hAnsi="宋体" w:cs="宋体"/>
                <w:sz w:val="21"/>
                <w:szCs w:val="21"/>
              </w:rPr>
              <w:t>.</w:t>
            </w:r>
            <w:r>
              <w:rPr>
                <w:rFonts w:hint="eastAsia" w:ascii="宋体" w:hAnsi="宋体" w:cs="宋体"/>
                <w:sz w:val="21"/>
                <w:szCs w:val="21"/>
              </w:rPr>
              <w:t>供应商应按招标文件规定的货物性能、技术要求、质量标准向采购人提供未经使用的全新产品，符合国家法律规定和技术规格、质量标准的出厂原装合格产品。</w:t>
            </w:r>
          </w:p>
          <w:p>
            <w:pPr>
              <w:adjustRightInd w:val="0"/>
              <w:snapToGrid w:val="0"/>
              <w:spacing w:line="288" w:lineRule="auto"/>
              <w:rPr>
                <w:rFonts w:ascii="宋体" w:hAnsi="宋体" w:cs="宋体"/>
                <w:sz w:val="21"/>
                <w:szCs w:val="21"/>
              </w:rPr>
            </w:pPr>
            <w:r>
              <w:rPr>
                <w:rFonts w:ascii="宋体" w:hAnsi="宋体" w:cs="宋体"/>
                <w:sz w:val="21"/>
                <w:szCs w:val="21"/>
              </w:rPr>
              <w:t>2</w:t>
            </w:r>
            <w:r>
              <w:rPr>
                <w:rFonts w:hint="eastAsia" w:ascii="宋体" w:hAnsi="宋体" w:cs="宋体"/>
                <w:sz w:val="21"/>
                <w:szCs w:val="21"/>
              </w:rPr>
              <w:t>.技术支持：</w:t>
            </w:r>
          </w:p>
          <w:p>
            <w:pPr>
              <w:adjustRightInd w:val="0"/>
              <w:snapToGrid w:val="0"/>
              <w:spacing w:line="288" w:lineRule="auto"/>
              <w:rPr>
                <w:rFonts w:ascii="宋体" w:hAnsi="宋体" w:cs="宋体"/>
                <w:sz w:val="21"/>
                <w:szCs w:val="21"/>
              </w:rPr>
            </w:pPr>
            <w:r>
              <w:rPr>
                <w:rFonts w:hint="eastAsia" w:ascii="宋体" w:hAnsi="宋体" w:cs="宋体"/>
                <w:sz w:val="21"/>
                <w:szCs w:val="21"/>
              </w:rPr>
              <w:t>供应商应及时免费提供合同货物软件的升级，免费提供合同货物新功能和应用的资料。</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.安装调试：</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.1安装地点：采购人指定地点；</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.2安装完成时间：接到采购人通知后在规定时间内完成安装和调试，如在规定的时间内由于供应商的原因不能完成安装和调试，供应商应承担由此给采购人造成的损失；</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.3如供应商委托国内代理（或其他机构）负责安装或配合安装应在签约时指明，但供应商仍要对合同货物及其安装质量负全部责任；</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.4安装标准：符合我国国家有关技术规范要求和技术标准，所有的软件和硬件必须保证同时安装到位；</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.5供应商免费提供合同货物的安装服务；</w:t>
            </w:r>
          </w:p>
          <w:p>
            <w:pPr>
              <w:adjustRightInd w:val="0"/>
              <w:snapToGrid w:val="0"/>
              <w:spacing w:line="288" w:lineRule="auto"/>
              <w:rPr>
                <w:rFonts w:ascii="宋体" w:hAnsi="宋体" w:cs="宋体"/>
                <w:sz w:val="21"/>
                <w:szCs w:val="21"/>
              </w:rPr>
            </w:pPr>
            <w:r>
              <w:rPr>
                <w:rFonts w:ascii="宋体" w:hAnsi="宋体" w:cs="宋体"/>
                <w:sz w:val="21"/>
                <w:szCs w:val="21"/>
              </w:rPr>
              <w:t>3</w:t>
            </w:r>
            <w:r>
              <w:rPr>
                <w:rFonts w:hint="eastAsia" w:ascii="宋体" w:hAnsi="宋体" w:cs="宋体"/>
                <w:sz w:val="21"/>
                <w:szCs w:val="21"/>
              </w:rPr>
              <w:t>.6供应商在投标文件中应提供安装调试计划、对安装场地和环境的要求。</w:t>
            </w:r>
          </w:p>
          <w:p>
            <w:pPr>
              <w:adjustRightInd w:val="0"/>
              <w:snapToGrid w:val="0"/>
              <w:spacing w:line="288" w:lineRule="auto"/>
              <w:rPr>
                <w:rFonts w:ascii="宋体" w:hAnsi="宋体" w:cs="宋体"/>
                <w:sz w:val="21"/>
                <w:szCs w:val="21"/>
              </w:rPr>
            </w:pPr>
            <w:r>
              <w:rPr>
                <w:rFonts w:ascii="宋体" w:hAnsi="宋体" w:cs="宋体"/>
                <w:sz w:val="21"/>
                <w:szCs w:val="21"/>
              </w:rPr>
              <w:t>4</w:t>
            </w:r>
            <w:r>
              <w:rPr>
                <w:rFonts w:hint="eastAsia" w:ascii="宋体" w:hAnsi="宋体" w:cs="宋体"/>
                <w:sz w:val="21"/>
                <w:szCs w:val="21"/>
              </w:rPr>
              <w:t>.供应商应提供质保期满后主要零部件报价单、质保期满后维护费、软件升级及其相关服务内容；</w:t>
            </w:r>
          </w:p>
          <w:p>
            <w:pPr>
              <w:adjustRightInd w:val="0"/>
              <w:snapToGrid w:val="0"/>
              <w:spacing w:line="288" w:lineRule="auto"/>
              <w:rPr>
                <w:rFonts w:ascii="宋体" w:hAnsi="宋体" w:cs="宋体"/>
                <w:sz w:val="21"/>
                <w:szCs w:val="21"/>
              </w:rPr>
            </w:pPr>
            <w:r>
              <w:rPr>
                <w:rFonts w:ascii="宋体" w:hAnsi="宋体" w:cs="宋体"/>
                <w:sz w:val="21"/>
                <w:szCs w:val="21"/>
              </w:rPr>
              <w:t>5</w:t>
            </w:r>
            <w:r>
              <w:rPr>
                <w:rFonts w:hint="eastAsia" w:ascii="宋体" w:hAnsi="宋体" w:cs="宋体"/>
                <w:sz w:val="21"/>
                <w:szCs w:val="21"/>
              </w:rPr>
              <w:t>.供货时提供有关的全套技术文件。</w:t>
            </w:r>
          </w:p>
          <w:p>
            <w:pPr>
              <w:adjustRightInd w:val="0"/>
              <w:snapToGrid w:val="0"/>
              <w:spacing w:line="288" w:lineRule="auto"/>
            </w:pPr>
            <w:r>
              <w:rPr>
                <w:rFonts w:hint="eastAsia" w:ascii="宋体" w:hAnsi="宋体" w:cs="宋体"/>
                <w:sz w:val="21"/>
                <w:szCs w:val="21"/>
              </w:rPr>
              <w:t>6</w:t>
            </w:r>
            <w:r>
              <w:rPr>
                <w:rFonts w:ascii="宋体" w:hAnsi="宋体" w:cs="宋体"/>
                <w:sz w:val="21"/>
                <w:szCs w:val="21"/>
              </w:rPr>
              <w:t>.</w:t>
            </w:r>
            <w:r>
              <w:rPr>
                <w:rFonts w:hint="eastAsia" w:ascii="宋体" w:hAnsi="宋体"/>
                <w:spacing w:val="-6"/>
                <w:sz w:val="21"/>
                <w:szCs w:val="21"/>
              </w:rPr>
              <w:t>供应商应保证所提供的货物或其中任何一部分均不会侵犯第三方的知识产权。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培训</w:t>
            </w:r>
          </w:p>
        </w:tc>
        <w:tc>
          <w:tcPr>
            <w:tcW w:w="76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rPr>
                <w:rFonts w:ascii="宋体" w:hAnsi="宋体" w:cs="宋体"/>
                <w:sz w:val="21"/>
                <w:szCs w:val="21"/>
              </w:rPr>
            </w:pPr>
            <w:r>
              <w:rPr>
                <w:rFonts w:hint="eastAsia" w:ascii="宋体" w:hAnsi="宋体" w:cs="宋体"/>
                <w:sz w:val="21"/>
                <w:szCs w:val="21"/>
              </w:rPr>
              <w:t>供应商应对采购人的操作人员、维修人员免费进行培训；</w:t>
            </w:r>
          </w:p>
          <w:p>
            <w:pPr>
              <w:adjustRightInd w:val="0"/>
              <w:snapToGrid w:val="0"/>
              <w:spacing w:line="288" w:lineRule="auto"/>
              <w:rPr>
                <w:rFonts w:ascii="宋体" w:hAnsi="宋体" w:cs="宋体"/>
                <w:sz w:val="21"/>
                <w:szCs w:val="21"/>
              </w:rPr>
            </w:pPr>
            <w:r>
              <w:rPr>
                <w:rFonts w:hint="eastAsia" w:ascii="宋体" w:hAnsi="宋体" w:cs="宋体"/>
                <w:sz w:val="21"/>
                <w:szCs w:val="21"/>
              </w:rPr>
              <w:t>供应商应提供相应的培训计划；</w:t>
            </w:r>
          </w:p>
          <w:p>
            <w:pPr>
              <w:adjustRightInd w:val="0"/>
              <w:snapToGrid w:val="0"/>
              <w:spacing w:line="288" w:lineRule="auto"/>
              <w:rPr>
                <w:rFonts w:ascii="宋体" w:hAnsi="宋体" w:cs="宋体"/>
                <w:sz w:val="21"/>
                <w:szCs w:val="21"/>
              </w:rPr>
            </w:pPr>
            <w:r>
              <w:rPr>
                <w:rFonts w:hint="eastAsia" w:ascii="宋体" w:hAnsi="宋体" w:cs="宋体"/>
                <w:sz w:val="21"/>
                <w:szCs w:val="21"/>
              </w:rPr>
              <w:t>上述内容的实现方式、时间、地点、人数应在投标文件中详细说明。</w:t>
            </w:r>
          </w:p>
        </w:tc>
      </w:tr>
    </w:tbl>
    <w:p>
      <w:pPr>
        <w:adjustRightInd w:val="0"/>
        <w:snapToGrid w:val="0"/>
        <w:spacing w:line="288" w:lineRule="auto"/>
        <w:ind w:left="238" w:hanging="238" w:hangingChars="113"/>
        <w:rPr>
          <w:rFonts w:ascii="宋体" w:hAnsi="宋体"/>
          <w:b/>
          <w:sz w:val="21"/>
          <w:szCs w:val="21"/>
        </w:rPr>
      </w:pPr>
    </w:p>
    <w:p>
      <w:pPr>
        <w:adjustRightInd w:val="0"/>
        <w:snapToGrid w:val="0"/>
        <w:spacing w:line="288" w:lineRule="auto"/>
        <w:ind w:left="238" w:hanging="238" w:hangingChars="113"/>
        <w:outlineLvl w:val="1"/>
        <w:rPr>
          <w:rFonts w:ascii="宋体" w:hAnsi="宋体"/>
          <w:b/>
          <w:sz w:val="21"/>
          <w:szCs w:val="21"/>
        </w:rPr>
      </w:pPr>
      <w:r>
        <w:rPr>
          <w:rFonts w:hint="eastAsia" w:ascii="宋体" w:hAnsi="宋体"/>
          <w:b/>
          <w:sz w:val="21"/>
          <w:szCs w:val="21"/>
        </w:rPr>
        <w:t>四</w:t>
      </w:r>
      <w:r>
        <w:rPr>
          <w:rFonts w:ascii="宋体" w:hAnsi="宋体"/>
          <w:b/>
          <w:sz w:val="21"/>
          <w:szCs w:val="21"/>
        </w:rPr>
        <w:t>、技术要求</w:t>
      </w:r>
    </w:p>
    <w:p>
      <w:pPr>
        <w:adjustRightInd w:val="0"/>
        <w:snapToGrid w:val="0"/>
        <w:spacing w:line="288" w:lineRule="auto"/>
        <w:rPr>
          <w:rFonts w:ascii="宋体" w:hAnsi="宋体" w:cs="宋体"/>
          <w:b/>
          <w:bCs/>
          <w:sz w:val="21"/>
          <w:szCs w:val="21"/>
          <w:highlight w:val="yellow"/>
        </w:rPr>
      </w:pPr>
      <w:r>
        <w:rPr>
          <w:rFonts w:hint="eastAsia" w:ascii="宋体" w:hAnsi="宋体" w:cs="宋体"/>
          <w:b/>
          <w:bCs/>
          <w:sz w:val="21"/>
          <w:szCs w:val="21"/>
        </w:rPr>
        <w:t>1</w:t>
      </w:r>
      <w:r>
        <w:rPr>
          <w:rFonts w:ascii="宋体" w:hAnsi="宋体" w:cs="宋体"/>
          <w:b/>
          <w:bCs/>
          <w:sz w:val="21"/>
          <w:szCs w:val="21"/>
        </w:rPr>
        <w:t>.</w:t>
      </w:r>
      <w:r>
        <w:rPr>
          <w:rFonts w:hint="eastAsia" w:ascii="宋体" w:hAnsi="宋体" w:cs="宋体"/>
          <w:b/>
          <w:bCs/>
          <w:sz w:val="21"/>
          <w:szCs w:val="21"/>
        </w:rPr>
        <w:t>需执行的国家相关标准、行业标准、地方标准或者其他标准、规范：</w:t>
      </w:r>
      <w:bookmarkStart w:id="2" w:name="_Hlk94018176"/>
      <w:r>
        <w:rPr>
          <w:rFonts w:hint="eastAsia" w:ascii="宋体" w:hAnsi="宋体" w:cs="宋体"/>
          <w:sz w:val="21"/>
          <w:szCs w:val="21"/>
        </w:rPr>
        <w:t>如技术要求中未注明需执行的国家相关标准、行业标准、地方标准或者其他标准、规范的，执行最新标准、规范。</w:t>
      </w:r>
      <w:bookmarkEnd w:id="2"/>
    </w:p>
    <w:p>
      <w:pPr>
        <w:widowControl/>
        <w:snapToGrid w:val="0"/>
        <w:spacing w:line="288" w:lineRule="auto"/>
        <w:jc w:val="left"/>
        <w:rPr>
          <w:rFonts w:ascii="宋体" w:hAnsi="宋体" w:cs="宋体"/>
          <w:sz w:val="21"/>
          <w:szCs w:val="21"/>
        </w:rPr>
      </w:pPr>
      <w:r>
        <w:rPr>
          <w:rFonts w:ascii="宋体" w:hAnsi="宋体" w:cs="宋体"/>
          <w:b/>
          <w:bCs/>
          <w:sz w:val="21"/>
          <w:szCs w:val="21"/>
        </w:rPr>
        <w:t>2</w:t>
      </w:r>
      <w:r>
        <w:rPr>
          <w:rFonts w:hint="eastAsia" w:ascii="宋体" w:hAnsi="宋体" w:cs="宋体"/>
          <w:b/>
          <w:bCs/>
          <w:sz w:val="21"/>
          <w:szCs w:val="21"/>
        </w:rPr>
        <w:t>.需实现的功能或者目标：</w:t>
      </w:r>
      <w:bookmarkStart w:id="3" w:name="OLE_LINK3"/>
      <w:bookmarkStart w:id="4" w:name="OLE_LINK4"/>
      <w:r>
        <w:rPr>
          <w:rFonts w:hint="eastAsia" w:ascii="宋体" w:hAnsi="宋体" w:cs="宋体"/>
          <w:kern w:val="0"/>
          <w:sz w:val="21"/>
          <w:szCs w:val="21"/>
        </w:rPr>
        <w:t>用于飞机总装阶段的线缆自动化导通测试、绝缘测试及部分供电项目的电压检测</w:t>
      </w:r>
      <w:bookmarkEnd w:id="3"/>
      <w:bookmarkEnd w:id="4"/>
      <w:r>
        <w:rPr>
          <w:rFonts w:hint="eastAsia" w:ascii="宋体" w:hAnsi="宋体" w:cs="宋体"/>
          <w:kern w:val="0"/>
          <w:sz w:val="21"/>
          <w:szCs w:val="21"/>
        </w:rPr>
        <w:t>，线缆自动测试专用设备。</w:t>
      </w:r>
    </w:p>
    <w:p>
      <w:pPr>
        <w:adjustRightInd w:val="0"/>
        <w:snapToGrid w:val="0"/>
        <w:spacing w:line="288" w:lineRule="auto"/>
        <w:rPr>
          <w:rFonts w:ascii="宋体" w:hAnsi="宋体"/>
          <w:b/>
          <w:bCs/>
          <w:spacing w:val="-4"/>
          <w:sz w:val="21"/>
          <w:szCs w:val="21"/>
        </w:rPr>
      </w:pPr>
      <w:r>
        <w:rPr>
          <w:rFonts w:ascii="宋体" w:hAnsi="宋体"/>
          <w:b/>
          <w:bCs/>
          <w:spacing w:val="-4"/>
          <w:sz w:val="21"/>
          <w:szCs w:val="21"/>
        </w:rPr>
        <w:t>3.</w:t>
      </w:r>
      <w:r>
        <w:rPr>
          <w:rFonts w:hint="eastAsia" w:ascii="宋体" w:hAnsi="宋体"/>
          <w:b/>
          <w:bCs/>
          <w:spacing w:val="-4"/>
          <w:sz w:val="21"/>
          <w:szCs w:val="21"/>
        </w:rPr>
        <w:t>需满足的质量、安全、技术规格、物理特性等要求：</w:t>
      </w:r>
    </w:p>
    <w:tbl>
      <w:tblPr>
        <w:tblStyle w:val="3"/>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810"/>
        <w:gridCol w:w="661"/>
        <w:gridCol w:w="661"/>
        <w:gridCol w:w="6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序号</w:t>
            </w:r>
          </w:p>
        </w:tc>
        <w:tc>
          <w:tcPr>
            <w:tcW w:w="1810"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名称</w:t>
            </w:r>
          </w:p>
        </w:tc>
        <w:tc>
          <w:tcPr>
            <w:tcW w:w="661"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数量</w:t>
            </w:r>
          </w:p>
        </w:tc>
        <w:tc>
          <w:tcPr>
            <w:tcW w:w="661"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单位</w:t>
            </w:r>
          </w:p>
        </w:tc>
        <w:tc>
          <w:tcPr>
            <w:tcW w:w="6269" w:type="dxa"/>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（功能或者目标）、质量、安全、技术规格、物理特性等要求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659"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w:t>
            </w:r>
          </w:p>
        </w:tc>
        <w:tc>
          <w:tcPr>
            <w:tcW w:w="1810" w:type="dxa"/>
            <w:vAlign w:val="center"/>
          </w:tcPr>
          <w:p>
            <w:pPr>
              <w:adjustRightInd w:val="0"/>
              <w:snapToGrid w:val="0"/>
              <w:spacing w:line="288" w:lineRule="auto"/>
              <w:jc w:val="center"/>
              <w:rPr>
                <w:rFonts w:ascii="宋体" w:hAnsi="宋体"/>
                <w:sz w:val="21"/>
                <w:szCs w:val="21"/>
              </w:rPr>
            </w:pPr>
            <w:r>
              <w:rPr>
                <w:rFonts w:ascii="宋体" w:hAnsi="宋体"/>
                <w:sz w:val="21"/>
                <w:szCs w:val="21"/>
              </w:rPr>
              <w:t xml:space="preserve"> </w:t>
            </w:r>
            <w:r>
              <w:rPr>
                <w:rFonts w:hint="eastAsia" w:ascii="宋体" w:hAnsi="宋体"/>
                <w:sz w:val="21"/>
                <w:szCs w:val="21"/>
              </w:rPr>
              <w:t>自动电缆线束测试系统</w:t>
            </w:r>
          </w:p>
          <w:p>
            <w:pPr>
              <w:adjustRightInd w:val="0"/>
              <w:snapToGrid w:val="0"/>
              <w:spacing w:line="288" w:lineRule="auto"/>
              <w:jc w:val="center"/>
              <w:rPr>
                <w:rFonts w:ascii="宋体" w:hAnsi="宋体"/>
                <w:sz w:val="21"/>
                <w:szCs w:val="21"/>
              </w:rPr>
            </w:pPr>
            <w:r>
              <w:rPr>
                <w:rFonts w:hint="eastAsia" w:ascii="宋体" w:hAnsi="宋体"/>
                <w:b/>
                <w:bCs/>
                <w:sz w:val="21"/>
                <w:szCs w:val="21"/>
              </w:rPr>
              <w:t>（允许进口）</w:t>
            </w:r>
          </w:p>
        </w:tc>
        <w:tc>
          <w:tcPr>
            <w:tcW w:w="661"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w:t>
            </w:r>
          </w:p>
        </w:tc>
        <w:tc>
          <w:tcPr>
            <w:tcW w:w="661" w:type="dxa"/>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套</w:t>
            </w:r>
          </w:p>
        </w:tc>
        <w:tc>
          <w:tcPr>
            <w:tcW w:w="6269" w:type="dxa"/>
            <w:vAlign w:val="center"/>
          </w:tcPr>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1.全机测试点数：不少于23000点，具备功能扩展和测试点数扩展能力,主控单元能够满足测试系统点数增加50%的扩容要求。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2.线束导通、绝缘检测、电压检测技术要求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2.1 整机线缆导通/不导通功能检查：检查线缆的导通性能、对地及线间的不导通；</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2.2 线路对地、线间绝缘功能检查：检查每根导线对地以及导线之间的绝缘性能是否良好；</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2.3 阻抗测量功能检查：检查飞机上安装完成后成品的阻抗是否满足要求；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2.4 电压测量：被测系统配电电压自动测量检查，保证配电系统配电正确；</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2.5 回路故障定位：线缆导通、绝缘性能测试遇到故障点时能够定位到故障所在线缆回路；</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2.6 系统故障定位：检测设备具有故障诊断和辅助排故引导功能，可定位至故障点所在飞机部段、连接器名称、插针序号等信息；</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2.7 导通/不导通检测参数要求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2.7.1 导通/不导通电流：1μA～2A，可调步长小于2.5mA；</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2.7.2 导通测试电压：12.5mV～50VDC，人工可调；</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2.7.3 导通测试速度：不低于3000点/分钟，人工可调节；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2.7.4 导通电阻测试范围：0.01Ω～99KΩ，精度±0.5%～±1%。</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 绝缘检测参数要求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2.8.1 绝缘耐压测试：最高测试电压：1000VDC，可在100V～1000V之间分档设定；</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2.8.2 泄露电流：0～5mA；</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2.8.3 测量范围：1000MΩ±3%；</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2.8.4 绝缘的升压时间、保压时间和卸压时间均可通过程序、界面分别设定，时间范围为0.001s～1000s，每1ms程控可调；</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2.8.5 当系统出现短路时，具有短路保护功能。</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 电压测试技术要求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2.9.1 实现指定端口（电源、机电、飞控、任务系统）一次/二次电压自动测量检查，保证配电系统配电正确；</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2.9.2 电压测量参数要求</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2.9.2.1 直流电压测量范围：18VDC～33VDC,精度±0.5%；</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2.9.2.1 直流高压测量范围：260VDC～330VDC,精度±0.8%；</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2.9.2.1 交流电压测量范围：108VAC～118VAC,精度±2.56%；</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3.测试系统应具有通用性，可兼容采购人现有的CKT软、硬件。</w:t>
            </w:r>
          </w:p>
          <w:p>
            <w:pPr>
              <w:autoSpaceDE w:val="0"/>
              <w:autoSpaceDN w:val="0"/>
              <w:adjustRightInd w:val="0"/>
              <w:snapToGrid w:val="0"/>
              <w:spacing w:line="288" w:lineRule="auto"/>
              <w:rPr>
                <w:rFonts w:ascii="宋体" w:hAnsi="宋体" w:cs="宋体"/>
                <w:sz w:val="21"/>
                <w:szCs w:val="21"/>
              </w:rPr>
            </w:pPr>
            <w:r>
              <w:rPr>
                <w:rFonts w:hint="eastAsia" w:ascii="宋体" w:hAnsi="宋体" w:cs="宋体"/>
                <w:sz w:val="21"/>
                <w:szCs w:val="21"/>
              </w:rPr>
              <w:t>4.配置清单：</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rPr>
              <w:t xml:space="preserve">4.1 </w:t>
            </w:r>
            <w:r>
              <w:rPr>
                <w:rFonts w:hint="eastAsia" w:ascii="宋体" w:hAnsi="宋体" w:cs="宋体"/>
                <w:sz w:val="21"/>
                <w:szCs w:val="21"/>
                <w:highlight w:val="none"/>
              </w:rPr>
              <w:t>主控单元1套：</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4.1.1 不少于8路分支控制器；</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4.1.2 不小于500VDC绝缘测试电压；</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4.1.3 不少于6位半精度的数字万用表；</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4.1.4 支持ID识别功能；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4.1.5 1个高压测试告警灯，带声音报警；</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4.1.6 2个万向轮，轮径不小于150mm；</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4.1.7 带紧急停止开关。</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4.2 500通道测试箱24个：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4.2.1 500个通道；</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4.2.2 接口面板，带ID识别功能；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4.2.3 带以太网接口；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4.2.4 带导通探针接口。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4.3 1000通道测试箱4个：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4.3.1 1000个通道；</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4.3.2 LIF接口面板，带ID识别功能；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4.3.3 带以太网接口；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4.3.4 带导通探针接口。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4.4 1050通道测试箱1个：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4.4.1 1050通道；</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4.4.2 ZIF接口，带ID识别功能；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4.4.3 带以太网接口；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4.4.4 带导通探针接口。</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 LRU内部套件01（2个）：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4.5.1 2MCU宽度支撑板；</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4.5.2 控制电缆线束；</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4.5.3 可带1个板卡的母板；</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4.5.4 1个矩阵板卡插槽；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4.5.5 1个控制板卡；</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 xml:space="preserve">4.5.6 1个矩阵板卡；                      </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4.5.7 前面板上安装1个50针的D-SUB（公）连接器（母端由投标人提供）；</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4.5.8 若37 Pin D-SUB连接器实际需要接入针数分别为35、35。</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 LRU内部套件02（2个）：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4.6.1 2MCU宽度支撑板；</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4.6.2 控制电缆线束；</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4.6.3 可带1个板卡的母板；</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4.6.4 1个矩阵板卡插槽；</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4.6.5 1个控制板卡；</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4.6.6 1个矩阵板卡。</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4.7 LRU内部套件02-1</w:t>
            </w:r>
            <w:r>
              <w:rPr>
                <w:rFonts w:hint="eastAsia" w:ascii="宋体" w:hAnsi="宋体" w:cs="宋体"/>
                <w:sz w:val="21"/>
                <w:szCs w:val="21"/>
                <w:highlight w:val="none"/>
              </w:rPr>
              <w:tab/>
            </w:r>
            <w:r>
              <w:rPr>
                <w:rFonts w:hint="eastAsia" w:ascii="宋体" w:hAnsi="宋体" w:cs="宋体"/>
                <w:sz w:val="21"/>
                <w:szCs w:val="21"/>
                <w:highlight w:val="none"/>
              </w:rPr>
              <w:t>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4.7.1 2MCU宽度支撑板；</w:t>
            </w:r>
            <w:r>
              <w:rPr>
                <w:rFonts w:hint="eastAsia" w:ascii="宋体" w:hAnsi="宋体" w:cs="宋体"/>
                <w:sz w:val="21"/>
                <w:szCs w:val="21"/>
                <w:highlight w:val="none"/>
              </w:rPr>
              <w:br w:type="textWrapping"/>
            </w:r>
            <w:r>
              <w:rPr>
                <w:rFonts w:hint="eastAsia" w:ascii="宋体" w:hAnsi="宋体" w:cs="宋体"/>
                <w:sz w:val="21"/>
                <w:szCs w:val="21"/>
                <w:highlight w:val="none"/>
              </w:rPr>
              <w:t>4.7.2 控制电缆线束；</w:t>
            </w:r>
            <w:r>
              <w:rPr>
                <w:rFonts w:hint="eastAsia" w:ascii="宋体" w:hAnsi="宋体" w:cs="宋体"/>
                <w:sz w:val="21"/>
                <w:szCs w:val="21"/>
                <w:highlight w:val="none"/>
              </w:rPr>
              <w:br w:type="textWrapping"/>
            </w:r>
            <w:r>
              <w:rPr>
                <w:rFonts w:hint="eastAsia" w:ascii="宋体" w:hAnsi="宋体" w:cs="宋体"/>
                <w:sz w:val="21"/>
                <w:szCs w:val="21"/>
                <w:highlight w:val="none"/>
              </w:rPr>
              <w:t>4.7.3 带1个板卡的母板；</w:t>
            </w:r>
            <w:r>
              <w:rPr>
                <w:rFonts w:hint="eastAsia" w:ascii="宋体" w:hAnsi="宋体" w:cs="宋体"/>
                <w:sz w:val="21"/>
                <w:szCs w:val="21"/>
                <w:highlight w:val="none"/>
              </w:rPr>
              <w:br w:type="textWrapping"/>
            </w:r>
            <w:r>
              <w:rPr>
                <w:rFonts w:hint="eastAsia" w:ascii="宋体" w:hAnsi="宋体" w:cs="宋体"/>
                <w:sz w:val="21"/>
                <w:szCs w:val="21"/>
                <w:highlight w:val="none"/>
              </w:rPr>
              <w:t>4.7.4 1个矩阵板卡插槽；</w:t>
            </w:r>
            <w:r>
              <w:rPr>
                <w:rFonts w:hint="eastAsia" w:ascii="宋体" w:hAnsi="宋体" w:cs="宋体"/>
                <w:sz w:val="21"/>
                <w:szCs w:val="21"/>
                <w:highlight w:val="none"/>
              </w:rPr>
              <w:br w:type="textWrapping"/>
            </w:r>
            <w:r>
              <w:rPr>
                <w:rFonts w:hint="eastAsia" w:ascii="宋体" w:hAnsi="宋体" w:cs="宋体"/>
                <w:sz w:val="21"/>
                <w:szCs w:val="21"/>
                <w:highlight w:val="none"/>
              </w:rPr>
              <w:t>4.7.5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4.7.6 1个矩阵板卡；</w:t>
            </w:r>
            <w:r>
              <w:rPr>
                <w:rFonts w:hint="eastAsia" w:ascii="宋体" w:hAnsi="宋体" w:cs="宋体"/>
                <w:sz w:val="21"/>
                <w:szCs w:val="21"/>
                <w:highlight w:val="none"/>
              </w:rPr>
              <w:br w:type="textWrapping"/>
            </w:r>
            <w:r>
              <w:rPr>
                <w:rFonts w:hint="eastAsia" w:ascii="宋体" w:hAnsi="宋体" w:cs="宋体"/>
                <w:sz w:val="21"/>
                <w:szCs w:val="21"/>
                <w:highlight w:val="none"/>
              </w:rPr>
              <w:t>4.7.7 前面板上开3个RF连接器安装孔。</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4.8 LRU内部套件03</w:t>
            </w:r>
            <w:r>
              <w:rPr>
                <w:rFonts w:hint="eastAsia" w:ascii="宋体" w:hAnsi="宋体" w:cs="宋体"/>
                <w:sz w:val="21"/>
                <w:szCs w:val="21"/>
                <w:highlight w:val="none"/>
              </w:rPr>
              <w:tab/>
            </w:r>
            <w:r>
              <w:rPr>
                <w:rFonts w:hint="eastAsia" w:ascii="宋体" w:hAnsi="宋体" w:cs="宋体"/>
                <w:sz w:val="21"/>
                <w:szCs w:val="21"/>
                <w:highlight w:val="none"/>
              </w:rPr>
              <w:t>4个：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4.8.1 3MCU宽度支撑板；</w:t>
            </w:r>
            <w:r>
              <w:rPr>
                <w:rFonts w:hint="eastAsia" w:ascii="宋体" w:hAnsi="宋体" w:cs="宋体"/>
                <w:sz w:val="21"/>
                <w:szCs w:val="21"/>
                <w:highlight w:val="none"/>
              </w:rPr>
              <w:br w:type="textWrapping"/>
            </w:r>
            <w:r>
              <w:rPr>
                <w:rFonts w:hint="eastAsia" w:ascii="宋体" w:hAnsi="宋体" w:cs="宋体"/>
                <w:sz w:val="21"/>
                <w:szCs w:val="21"/>
                <w:highlight w:val="none"/>
              </w:rPr>
              <w:t>4.8.2 控制电缆线束；</w:t>
            </w:r>
            <w:r>
              <w:rPr>
                <w:rFonts w:hint="eastAsia" w:ascii="宋体" w:hAnsi="宋体" w:cs="宋体"/>
                <w:sz w:val="21"/>
                <w:szCs w:val="21"/>
                <w:highlight w:val="none"/>
              </w:rPr>
              <w:br w:type="textWrapping"/>
            </w:r>
            <w:r>
              <w:rPr>
                <w:rFonts w:hint="eastAsia" w:ascii="宋体" w:hAnsi="宋体" w:cs="宋体"/>
                <w:sz w:val="21"/>
                <w:szCs w:val="21"/>
                <w:highlight w:val="none"/>
              </w:rPr>
              <w:t>4.8.3 可带1个板卡的母板；</w:t>
            </w:r>
            <w:r>
              <w:rPr>
                <w:rFonts w:hint="eastAsia" w:ascii="宋体" w:hAnsi="宋体" w:cs="宋体"/>
                <w:sz w:val="21"/>
                <w:szCs w:val="21"/>
                <w:highlight w:val="none"/>
              </w:rPr>
              <w:br w:type="textWrapping"/>
            </w:r>
            <w:r>
              <w:rPr>
                <w:rFonts w:hint="eastAsia" w:ascii="宋体" w:hAnsi="宋体" w:cs="宋体"/>
                <w:sz w:val="21"/>
                <w:szCs w:val="21"/>
                <w:highlight w:val="none"/>
              </w:rPr>
              <w:t>4.8.4 1个矩阵板卡插槽；</w:t>
            </w:r>
            <w:r>
              <w:rPr>
                <w:rFonts w:hint="eastAsia" w:ascii="宋体" w:hAnsi="宋体" w:cs="宋体"/>
                <w:sz w:val="21"/>
                <w:szCs w:val="21"/>
                <w:highlight w:val="none"/>
              </w:rPr>
              <w:br w:type="textWrapping"/>
            </w:r>
            <w:r>
              <w:rPr>
                <w:rFonts w:hint="eastAsia" w:ascii="宋体" w:hAnsi="宋体" w:cs="宋体"/>
                <w:sz w:val="21"/>
                <w:szCs w:val="21"/>
                <w:highlight w:val="none"/>
              </w:rPr>
              <w:t>4.8.5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 xml:space="preserve">4.8.6 1个矩阵板卡；                      </w:t>
            </w:r>
            <w:r>
              <w:rPr>
                <w:rFonts w:hint="eastAsia" w:ascii="宋体" w:hAnsi="宋体" w:cs="宋体"/>
                <w:sz w:val="21"/>
                <w:szCs w:val="21"/>
                <w:highlight w:val="none"/>
              </w:rPr>
              <w:br w:type="textWrapping"/>
            </w:r>
            <w:r>
              <w:rPr>
                <w:rFonts w:hint="eastAsia" w:ascii="宋体" w:hAnsi="宋体" w:cs="宋体"/>
                <w:sz w:val="21"/>
                <w:szCs w:val="21"/>
                <w:highlight w:val="none"/>
              </w:rPr>
              <w:t>4.8.7 前面板上安装1个50针的D-SUB（公）连接器（母端由投标人提供）；</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4.8.8 D-SUB连接器实际需要接入针数分别为40、50、50、50。</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4.9 LRU内部套件04</w:t>
            </w:r>
            <w:r>
              <w:rPr>
                <w:rFonts w:hint="eastAsia" w:ascii="宋体" w:hAnsi="宋体" w:cs="宋体"/>
                <w:sz w:val="21"/>
                <w:szCs w:val="21"/>
                <w:highlight w:val="none"/>
              </w:rPr>
              <w:tab/>
            </w:r>
            <w:r>
              <w:rPr>
                <w:rFonts w:hint="eastAsia" w:ascii="宋体" w:hAnsi="宋体" w:cs="宋体"/>
                <w:sz w:val="21"/>
                <w:szCs w:val="21"/>
                <w:highlight w:val="none"/>
              </w:rPr>
              <w:t>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color w:val="000000"/>
                <w:kern w:val="0"/>
                <w:sz w:val="21"/>
                <w:szCs w:val="21"/>
                <w:highlight w:val="none"/>
                <w:lang w:bidi="ar"/>
              </w:rPr>
              <w:t>4.9.1 3MCU宽度支撑板；</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4.9.2 控制电缆线束；</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4.9.3 带1个板卡的母板；</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4.9.4 1个矩阵板卡插槽；</w:t>
            </w:r>
            <w:r>
              <w:rPr>
                <w:rFonts w:hint="eastAsia" w:ascii="宋体" w:hAnsi="宋体" w:cs="宋体"/>
                <w:color w:val="000000"/>
                <w:kern w:val="0"/>
                <w:sz w:val="21"/>
                <w:szCs w:val="21"/>
                <w:highlight w:val="none"/>
                <w:lang w:bidi="ar"/>
              </w:rPr>
              <w:br w:type="textWrapping"/>
            </w:r>
            <w:r>
              <w:rPr>
                <w:rFonts w:hint="eastAsia" w:ascii="宋体" w:hAnsi="宋体" w:cs="宋体"/>
                <w:sz w:val="21"/>
                <w:szCs w:val="21"/>
                <w:highlight w:val="none"/>
              </w:rPr>
              <w:t>4.9.5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 xml:space="preserve">4.9.6 1个矩阵板卡。 </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4.10 LRU内部套件05</w:t>
            </w:r>
            <w:r>
              <w:rPr>
                <w:rFonts w:hint="eastAsia" w:ascii="宋体" w:hAnsi="宋体" w:cs="宋体"/>
                <w:sz w:val="21"/>
                <w:szCs w:val="21"/>
                <w:highlight w:val="none"/>
              </w:rPr>
              <w:tab/>
            </w:r>
            <w:r>
              <w:rPr>
                <w:rFonts w:hint="eastAsia" w:ascii="宋体" w:hAnsi="宋体" w:cs="宋体"/>
                <w:sz w:val="21"/>
                <w:szCs w:val="21"/>
                <w:highlight w:val="none"/>
              </w:rPr>
              <w:t>3个：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4.10.1 3MCU宽度支撑板；</w:t>
            </w:r>
            <w:r>
              <w:rPr>
                <w:rFonts w:hint="eastAsia" w:ascii="宋体" w:hAnsi="宋体" w:cs="宋体"/>
                <w:sz w:val="21"/>
                <w:szCs w:val="21"/>
                <w:highlight w:val="none"/>
              </w:rPr>
              <w:br w:type="textWrapping"/>
            </w:r>
            <w:r>
              <w:rPr>
                <w:rFonts w:hint="eastAsia" w:ascii="宋体" w:hAnsi="宋体" w:cs="宋体"/>
                <w:sz w:val="21"/>
                <w:szCs w:val="21"/>
                <w:highlight w:val="none"/>
              </w:rPr>
              <w:t>4.10.2 控制电缆线束；</w:t>
            </w:r>
            <w:r>
              <w:rPr>
                <w:rFonts w:hint="eastAsia" w:ascii="宋体" w:hAnsi="宋体" w:cs="宋体"/>
                <w:sz w:val="21"/>
                <w:szCs w:val="21"/>
                <w:highlight w:val="none"/>
              </w:rPr>
              <w:br w:type="textWrapping"/>
            </w:r>
            <w:r>
              <w:rPr>
                <w:rFonts w:hint="eastAsia" w:ascii="宋体" w:hAnsi="宋体" w:cs="宋体"/>
                <w:sz w:val="21"/>
                <w:szCs w:val="21"/>
                <w:highlight w:val="none"/>
              </w:rPr>
              <w:t>4.10.3 可带2个板卡的母板；</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4.10.4 2个矩阵板卡插槽；</w:t>
            </w:r>
            <w:r>
              <w:rPr>
                <w:rFonts w:hint="eastAsia" w:ascii="宋体" w:hAnsi="宋体" w:cs="宋体"/>
                <w:sz w:val="21"/>
                <w:szCs w:val="21"/>
                <w:highlight w:val="none"/>
              </w:rPr>
              <w:br w:type="textWrapping"/>
            </w:r>
            <w:r>
              <w:rPr>
                <w:rFonts w:hint="eastAsia" w:ascii="宋体" w:hAnsi="宋体" w:cs="宋体"/>
                <w:sz w:val="21"/>
                <w:szCs w:val="21"/>
                <w:highlight w:val="none"/>
              </w:rPr>
              <w:t>4.10.5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 xml:space="preserve">4.10.6 2个矩阵板卡； </w:t>
            </w:r>
            <w:r>
              <w:rPr>
                <w:rFonts w:hint="eastAsia" w:ascii="宋体" w:hAnsi="宋体" w:cs="宋体"/>
                <w:sz w:val="21"/>
                <w:szCs w:val="21"/>
                <w:highlight w:val="none"/>
              </w:rPr>
              <w:br w:type="textWrapping"/>
            </w:r>
            <w:r>
              <w:rPr>
                <w:rFonts w:hint="eastAsia" w:ascii="宋体" w:hAnsi="宋体" w:cs="宋体"/>
                <w:sz w:val="21"/>
                <w:szCs w:val="21"/>
                <w:highlight w:val="none"/>
              </w:rPr>
              <w:t>4.10.7 前面板上安装1个50针的D-SUB（公）连接器（母端由投标人提供）；</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4.10.8 D-SUB连接器实际需要接入针数分别为30、50、50。</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4.11 LRU内部套件06</w:t>
            </w:r>
            <w:r>
              <w:rPr>
                <w:rFonts w:hint="eastAsia" w:ascii="宋体" w:hAnsi="宋体" w:cs="宋体"/>
                <w:sz w:val="21"/>
                <w:szCs w:val="21"/>
                <w:highlight w:val="none"/>
              </w:rPr>
              <w:tab/>
            </w:r>
            <w:r>
              <w:rPr>
                <w:rFonts w:hint="eastAsia" w:ascii="宋体" w:hAnsi="宋体" w:cs="宋体"/>
                <w:sz w:val="21"/>
                <w:szCs w:val="21"/>
                <w:highlight w:val="none"/>
              </w:rPr>
              <w:t>1个：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4.11.1 4MCU宽度支撑板；</w:t>
            </w:r>
            <w:r>
              <w:rPr>
                <w:rFonts w:hint="eastAsia" w:ascii="宋体" w:hAnsi="宋体" w:cs="宋体"/>
                <w:sz w:val="21"/>
                <w:szCs w:val="21"/>
                <w:highlight w:val="none"/>
              </w:rPr>
              <w:br w:type="textWrapping"/>
            </w:r>
            <w:r>
              <w:rPr>
                <w:rFonts w:hint="eastAsia" w:ascii="宋体" w:hAnsi="宋体" w:cs="宋体"/>
                <w:sz w:val="21"/>
                <w:szCs w:val="21"/>
                <w:highlight w:val="none"/>
              </w:rPr>
              <w:t>4.11.2 控制电缆线束；</w:t>
            </w:r>
            <w:r>
              <w:rPr>
                <w:rFonts w:hint="eastAsia" w:ascii="宋体" w:hAnsi="宋体" w:cs="宋体"/>
                <w:sz w:val="21"/>
                <w:szCs w:val="21"/>
                <w:highlight w:val="none"/>
              </w:rPr>
              <w:br w:type="textWrapping"/>
            </w:r>
            <w:r>
              <w:rPr>
                <w:rFonts w:hint="eastAsia" w:ascii="宋体" w:hAnsi="宋体" w:cs="宋体"/>
                <w:sz w:val="21"/>
                <w:szCs w:val="21"/>
                <w:highlight w:val="none"/>
              </w:rPr>
              <w:t>4.11.3 带5个板卡的母板；</w:t>
            </w:r>
            <w:r>
              <w:rPr>
                <w:rFonts w:hint="eastAsia" w:ascii="宋体" w:hAnsi="宋体" w:cs="宋体"/>
                <w:sz w:val="21"/>
                <w:szCs w:val="21"/>
                <w:highlight w:val="none"/>
              </w:rPr>
              <w:br w:type="textWrapping"/>
            </w:r>
            <w:r>
              <w:rPr>
                <w:rFonts w:hint="eastAsia" w:ascii="宋体" w:hAnsi="宋体" w:cs="宋体"/>
                <w:sz w:val="21"/>
                <w:szCs w:val="21"/>
                <w:highlight w:val="none"/>
              </w:rPr>
              <w:t>4.11.4 5个矩阵板卡插槽；</w:t>
            </w:r>
            <w:r>
              <w:rPr>
                <w:rFonts w:hint="eastAsia" w:ascii="宋体" w:hAnsi="宋体" w:cs="宋体"/>
                <w:sz w:val="21"/>
                <w:szCs w:val="21"/>
                <w:highlight w:val="none"/>
              </w:rPr>
              <w:br w:type="textWrapping"/>
            </w:r>
            <w:r>
              <w:rPr>
                <w:rFonts w:hint="eastAsia" w:ascii="宋体" w:hAnsi="宋体" w:cs="宋体"/>
                <w:sz w:val="21"/>
                <w:szCs w:val="21"/>
                <w:highlight w:val="none"/>
              </w:rPr>
              <w:t>4.11.5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4.11.6 5个矩阵板卡；</w:t>
            </w:r>
            <w:r>
              <w:rPr>
                <w:rFonts w:hint="eastAsia" w:ascii="宋体" w:hAnsi="宋体" w:cs="宋体"/>
                <w:sz w:val="21"/>
                <w:szCs w:val="21"/>
                <w:highlight w:val="none"/>
              </w:rPr>
              <w:br w:type="textWrapping"/>
            </w:r>
            <w:r>
              <w:rPr>
                <w:rFonts w:hint="eastAsia" w:ascii="宋体" w:hAnsi="宋体" w:cs="宋体"/>
                <w:sz w:val="21"/>
                <w:szCs w:val="21"/>
                <w:highlight w:val="none"/>
              </w:rPr>
              <w:t>4.11.7 前面板上安装1个50针的D-SUB（公）连接器（母端由投标人提供）；</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4.11.8 D-SUB连接器实际需要接入针数分别为50。</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4.12 LRU内部套件07</w:t>
            </w:r>
            <w:r>
              <w:rPr>
                <w:rFonts w:hint="eastAsia" w:ascii="宋体" w:hAnsi="宋体" w:cs="宋体"/>
                <w:sz w:val="21"/>
                <w:szCs w:val="21"/>
                <w:highlight w:val="none"/>
              </w:rPr>
              <w:tab/>
            </w:r>
            <w:r>
              <w:rPr>
                <w:rFonts w:hint="eastAsia" w:ascii="宋体" w:hAnsi="宋体" w:cs="宋体"/>
                <w:sz w:val="21"/>
                <w:szCs w:val="21"/>
                <w:highlight w:val="none"/>
              </w:rPr>
              <w:t>3个：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color w:val="000000"/>
                <w:kern w:val="0"/>
                <w:sz w:val="21"/>
                <w:szCs w:val="21"/>
                <w:highlight w:val="none"/>
                <w:lang w:bidi="ar"/>
              </w:rPr>
              <w:t>4.12.1 4MCU宽度支撑板；</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4.12.2 控制电缆线束；</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4.12.3 可带5个板卡的母板；</w:t>
            </w:r>
            <w:r>
              <w:rPr>
                <w:rFonts w:hint="eastAsia" w:ascii="宋体" w:hAnsi="宋体" w:cs="宋体"/>
                <w:color w:val="000000"/>
                <w:kern w:val="0"/>
                <w:sz w:val="21"/>
                <w:szCs w:val="21"/>
                <w:highlight w:val="none"/>
                <w:lang w:bidi="ar"/>
              </w:rPr>
              <w:br w:type="textWrapping"/>
            </w:r>
            <w:r>
              <w:rPr>
                <w:rFonts w:hint="eastAsia" w:ascii="宋体" w:hAnsi="宋体" w:cs="宋体"/>
                <w:color w:val="000000"/>
                <w:kern w:val="0"/>
                <w:sz w:val="21"/>
                <w:szCs w:val="21"/>
                <w:highlight w:val="none"/>
                <w:lang w:bidi="ar"/>
              </w:rPr>
              <w:t>4.12.4 5个矩阵板卡插槽；</w:t>
            </w:r>
            <w:r>
              <w:rPr>
                <w:rFonts w:hint="eastAsia" w:ascii="宋体" w:hAnsi="宋体" w:cs="宋体"/>
                <w:color w:val="000000"/>
                <w:kern w:val="0"/>
                <w:sz w:val="21"/>
                <w:szCs w:val="21"/>
                <w:highlight w:val="none"/>
                <w:lang w:bidi="ar"/>
              </w:rPr>
              <w:br w:type="textWrapping"/>
            </w:r>
            <w:r>
              <w:rPr>
                <w:rFonts w:hint="eastAsia" w:ascii="宋体" w:hAnsi="宋体" w:cs="宋体"/>
                <w:sz w:val="21"/>
                <w:szCs w:val="21"/>
                <w:highlight w:val="none"/>
              </w:rPr>
              <w:t>4.12.5 1个控制板卡；</w:t>
            </w:r>
            <w:r>
              <w:rPr>
                <w:rFonts w:hint="eastAsia" w:ascii="宋体" w:hAnsi="宋体" w:cs="宋体"/>
                <w:sz w:val="21"/>
                <w:szCs w:val="21"/>
                <w:highlight w:val="none"/>
              </w:rPr>
              <w:br w:type="textWrapping"/>
            </w:r>
            <w:r>
              <w:rPr>
                <w:rFonts w:hint="eastAsia" w:ascii="宋体" w:hAnsi="宋体" w:cs="宋体"/>
                <w:sz w:val="21"/>
                <w:szCs w:val="21"/>
                <w:highlight w:val="none"/>
              </w:rPr>
              <w:t>4.12.6 5个矩阵板卡。</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4.13 总线电缆1批：系统控制总线不少于300米。</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4.14 总线电缆母头70个：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4.15 总线电缆公头70个；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4.16 自动识别连接器10针（带ID）</w:t>
            </w:r>
            <w:r>
              <w:rPr>
                <w:rFonts w:hint="eastAsia" w:ascii="宋体" w:hAnsi="宋体" w:cs="宋体"/>
                <w:sz w:val="21"/>
                <w:szCs w:val="21"/>
                <w:highlight w:val="none"/>
              </w:rPr>
              <w:tab/>
            </w:r>
            <w:r>
              <w:rPr>
                <w:rFonts w:hint="eastAsia" w:ascii="宋体" w:hAnsi="宋体" w:cs="宋体"/>
                <w:sz w:val="21"/>
                <w:szCs w:val="21"/>
                <w:highlight w:val="none"/>
              </w:rPr>
              <w:t>146个；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4.17 自动识别连接器20针（带ID）62个；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4.18 自动识别连接器30针（带ID）</w:t>
            </w:r>
            <w:r>
              <w:rPr>
                <w:rFonts w:hint="eastAsia" w:ascii="宋体" w:hAnsi="宋体" w:cs="宋体"/>
                <w:sz w:val="21"/>
                <w:szCs w:val="21"/>
                <w:highlight w:val="none"/>
              </w:rPr>
              <w:tab/>
            </w:r>
            <w:r>
              <w:rPr>
                <w:rFonts w:hint="eastAsia" w:ascii="宋体" w:hAnsi="宋体" w:cs="宋体"/>
                <w:sz w:val="21"/>
                <w:szCs w:val="21"/>
                <w:highlight w:val="none"/>
              </w:rPr>
              <w:t>41个；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4.19 自动识别连接器40针（带ID）</w:t>
            </w:r>
            <w:r>
              <w:rPr>
                <w:rFonts w:hint="eastAsia" w:ascii="宋体" w:hAnsi="宋体" w:cs="宋体"/>
                <w:sz w:val="21"/>
                <w:szCs w:val="21"/>
                <w:highlight w:val="none"/>
              </w:rPr>
              <w:tab/>
            </w:r>
            <w:r>
              <w:rPr>
                <w:rFonts w:hint="eastAsia" w:ascii="宋体" w:hAnsi="宋体" w:cs="宋体"/>
                <w:sz w:val="21"/>
                <w:szCs w:val="21"/>
                <w:highlight w:val="none"/>
              </w:rPr>
              <w:t>25个；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4.20 自动识别连接器50针（带ID）</w:t>
            </w:r>
            <w:r>
              <w:rPr>
                <w:rFonts w:hint="eastAsia" w:ascii="宋体" w:hAnsi="宋体" w:cs="宋体"/>
                <w:sz w:val="21"/>
                <w:szCs w:val="21"/>
                <w:highlight w:val="none"/>
              </w:rPr>
              <w:tab/>
            </w:r>
            <w:r>
              <w:rPr>
                <w:rFonts w:hint="eastAsia" w:ascii="宋体" w:hAnsi="宋体" w:cs="宋体"/>
                <w:sz w:val="21"/>
                <w:szCs w:val="21"/>
                <w:highlight w:val="none"/>
              </w:rPr>
              <w:t>62个；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4.21 自动识别连接器60针（带ID）</w:t>
            </w:r>
            <w:r>
              <w:rPr>
                <w:rFonts w:hint="eastAsia" w:ascii="宋体" w:hAnsi="宋体" w:cs="宋体"/>
                <w:sz w:val="21"/>
                <w:szCs w:val="21"/>
                <w:highlight w:val="none"/>
              </w:rPr>
              <w:tab/>
            </w:r>
            <w:r>
              <w:rPr>
                <w:rFonts w:hint="eastAsia" w:ascii="宋体" w:hAnsi="宋体" w:cs="宋体"/>
                <w:sz w:val="21"/>
                <w:szCs w:val="21"/>
                <w:highlight w:val="none"/>
              </w:rPr>
              <w:t>22个；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4.22 自动识别连接器70针（带ID）</w:t>
            </w:r>
            <w:r>
              <w:rPr>
                <w:rFonts w:hint="eastAsia" w:ascii="宋体" w:hAnsi="宋体" w:cs="宋体"/>
                <w:sz w:val="21"/>
                <w:szCs w:val="21"/>
                <w:highlight w:val="none"/>
              </w:rPr>
              <w:tab/>
            </w:r>
            <w:r>
              <w:rPr>
                <w:rFonts w:hint="eastAsia" w:ascii="宋体" w:hAnsi="宋体" w:cs="宋体"/>
                <w:sz w:val="21"/>
                <w:szCs w:val="21"/>
                <w:highlight w:val="none"/>
              </w:rPr>
              <w:t>17个；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4.23 自动识别连接器80针（带ID）</w:t>
            </w:r>
            <w:r>
              <w:rPr>
                <w:rFonts w:hint="eastAsia" w:ascii="宋体" w:hAnsi="宋体" w:cs="宋体"/>
                <w:sz w:val="21"/>
                <w:szCs w:val="21"/>
                <w:highlight w:val="none"/>
              </w:rPr>
              <w:tab/>
            </w:r>
            <w:r>
              <w:rPr>
                <w:rFonts w:hint="eastAsia" w:ascii="宋体" w:hAnsi="宋体" w:cs="宋体"/>
                <w:sz w:val="21"/>
                <w:szCs w:val="21"/>
                <w:highlight w:val="none"/>
              </w:rPr>
              <w:t>5个；</w:t>
            </w:r>
          </w:p>
          <w:p>
            <w:pPr>
              <w:autoSpaceDE w:val="0"/>
              <w:autoSpaceDN w:val="0"/>
              <w:adjustRightInd w:val="0"/>
              <w:snapToGrid w:val="0"/>
              <w:spacing w:line="288" w:lineRule="auto"/>
              <w:rPr>
                <w:rFonts w:ascii="宋体" w:hAnsi="宋体" w:cs="宋体"/>
                <w:sz w:val="21"/>
                <w:szCs w:val="21"/>
                <w:highlight w:val="none"/>
              </w:rPr>
            </w:pPr>
            <w:r>
              <w:rPr>
                <w:rFonts w:hint="eastAsia" w:ascii="宋体" w:hAnsi="宋体" w:cs="宋体"/>
                <w:sz w:val="21"/>
                <w:szCs w:val="21"/>
                <w:highlight w:val="none"/>
              </w:rPr>
              <w:t>4.24 自动识别连接器90针（带ID）</w:t>
            </w:r>
            <w:r>
              <w:rPr>
                <w:rFonts w:hint="eastAsia" w:ascii="宋体" w:hAnsi="宋体" w:cs="宋体"/>
                <w:sz w:val="21"/>
                <w:szCs w:val="21"/>
                <w:highlight w:val="none"/>
              </w:rPr>
              <w:tab/>
            </w:r>
            <w:r>
              <w:rPr>
                <w:rFonts w:hint="eastAsia" w:ascii="宋体" w:hAnsi="宋体" w:cs="宋体"/>
                <w:sz w:val="21"/>
                <w:szCs w:val="21"/>
                <w:highlight w:val="none"/>
              </w:rPr>
              <w:t>5个；</w:t>
            </w:r>
          </w:p>
          <w:p>
            <w:pPr>
              <w:autoSpaceDE w:val="0"/>
              <w:autoSpaceDN w:val="0"/>
              <w:adjustRightInd w:val="0"/>
              <w:snapToGrid w:val="0"/>
              <w:spacing w:line="288" w:lineRule="auto"/>
            </w:pPr>
            <w:r>
              <w:rPr>
                <w:rFonts w:hint="eastAsia" w:ascii="宋体" w:hAnsi="宋体" w:cs="宋体"/>
                <w:sz w:val="21"/>
                <w:szCs w:val="21"/>
                <w:highlight w:val="none"/>
              </w:rPr>
              <w:t>4.25 自动识别连接器100针（带ID）209个。</w:t>
            </w:r>
          </w:p>
        </w:tc>
      </w:tr>
    </w:tbl>
    <w:p>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55EE5123"/>
    <w:rsid w:val="55EE5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2022-12-20T01:45:00Z</dcterms:created>
  <dc:creator>qszbrenshixingzheng</dc:creator>
  <cp:lastModifiedBy>qszbrenshixingzheng</cp:lastModifiedBy>
  <dcterms:modified xsi:type="dcterms:W3CDTF">2022-12-20T01:45:31Z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4B730D2D48E34A73838C2B623EC443ED</vt:lpwstr>
  </property>
</Properties>
</file>